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Pealkiri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Pealkiri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tc>
          <w:tcPr>
            <w:tcW w:w="3596" w:type="pct"/>
          </w:tcPr>
          <w:p w14:paraId="7EA5B532" w14:textId="0A2B5C97" w:rsidR="0041022D" w:rsidRPr="00E115D5" w:rsidRDefault="00226516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PÕLVA UUS APTEEK </w:t>
            </w:r>
            <w:r w:rsidR="006A5D3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OÜ</w:t>
            </w:r>
          </w:p>
        </w:tc>
      </w:tr>
      <w:tr w:rsidR="00E115D5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tc>
          <w:tcPr>
            <w:tcW w:w="3596" w:type="pct"/>
          </w:tcPr>
          <w:p w14:paraId="5E733424" w14:textId="299CE881" w:rsidR="0041022D" w:rsidRPr="00E115D5" w:rsidRDefault="00226516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226516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14911538</w:t>
            </w:r>
          </w:p>
        </w:tc>
      </w:tr>
      <w:tr w:rsidR="00E115D5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687B14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C5149D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tc>
          <w:tcPr>
            <w:tcW w:w="3596" w:type="pct"/>
          </w:tcPr>
          <w:p w14:paraId="3BFD27BC" w14:textId="015BF413" w:rsidR="00C5149D" w:rsidRPr="00E115D5" w:rsidRDefault="00226516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226516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EE061010220285157221</w:t>
            </w:r>
          </w:p>
        </w:tc>
      </w:tr>
      <w:tr w:rsidR="00E115D5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774E61BE" w:rsidR="00687B14" w:rsidRPr="00E115D5" w:rsidRDefault="00D26B8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-</w:t>
            </w:r>
          </w:p>
        </w:tc>
      </w:tr>
      <w:tr w:rsidR="00E115D5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C5149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14:paraId="7459ECB3" w14:textId="0E0E5AC8" w:rsidR="00C5149D" w:rsidRPr="00E115D5" w:rsidRDefault="00D26B8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ww.sudameapteek.ee</w:t>
            </w:r>
          </w:p>
        </w:tc>
      </w:tr>
      <w:tr w:rsidR="00E115D5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C5149D" w:rsidRPr="00E115D5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14:paraId="2339B2EF" w14:textId="3E732B02" w:rsidR="004D54B6" w:rsidRPr="00E115D5" w:rsidRDefault="004D54B6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77925064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1999EFF4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26B87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5E5E548C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26B87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proofErr w:type="spellStart"/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>inkontinentsustooted</w:t>
            </w:r>
            <w:proofErr w:type="spellEnd"/>
          </w:p>
          <w:p w14:paraId="0250B73D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3B77EF" w:rsidRPr="00E115D5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9A6C75" w:rsidRPr="00E115D5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bookmarkStart w:id="0" w:name="_Hlk183763638"/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  <w:bookmarkEnd w:id="0"/>
          </w:p>
        </w:tc>
        <w:tc>
          <w:tcPr>
            <w:tcW w:w="3596" w:type="pct"/>
          </w:tcPr>
          <w:p w14:paraId="29069FDF" w14:textId="3318206A" w:rsidR="009A6C75" w:rsidRPr="00E0678C" w:rsidDel="005351F1" w:rsidRDefault="00E0678C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</w:pPr>
            <w:r w:rsidRPr="00E0678C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>Selgitame inimest küs</w:t>
            </w:r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>i</w:t>
            </w:r>
            <w:r w:rsidRPr="00E0678C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>tledes välja tema soovid</w:t>
            </w:r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 xml:space="preserve">. Vajadusel võtame ühendust abivahendit soovitanud arstiga. Kõik töötajad on kursis apteegis müügil olevate hooldus- ja hügieenitoimingutega seotud abivahendite ja </w:t>
            </w:r>
            <w:proofErr w:type="spellStart"/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>inkontinentsustoodetega</w:t>
            </w:r>
            <w:proofErr w:type="spellEnd"/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 xml:space="preserve"> ja oskavad neid soovitada.</w:t>
            </w:r>
          </w:p>
        </w:tc>
      </w:tr>
      <w:tr w:rsidR="00CC1065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bookmarkStart w:id="1" w:name="_Hlk183763645"/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jmt.</w:t>
            </w:r>
            <w:bookmarkEnd w:id="1"/>
          </w:p>
        </w:tc>
        <w:tc>
          <w:tcPr>
            <w:tcW w:w="3596" w:type="pct"/>
          </w:tcPr>
          <w:p w14:paraId="09C5864E" w14:textId="55398562" w:rsidR="00CC1065" w:rsidRDefault="00E0678C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</w:pPr>
            <w:r w:rsidRPr="00E0678C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 xml:space="preserve">Kasutame oma apteekides müügiprogrammi NOOM. </w:t>
            </w:r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 xml:space="preserve">Toode müüakse kõigepealt </w:t>
            </w:r>
            <w:proofErr w:type="spellStart"/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>NOOM-is</w:t>
            </w:r>
            <w:proofErr w:type="spellEnd"/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 xml:space="preserve"> ja siis kantakse läbi MISP2-st.</w:t>
            </w:r>
          </w:p>
          <w:p w14:paraId="2880C61C" w14:textId="19220D14" w:rsidR="00E0678C" w:rsidRPr="00E0678C" w:rsidRDefault="00E0678C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>Kõik töötjad tunnevad ja oskavad kasutada mõlemat tarkvara.</w:t>
            </w:r>
          </w:p>
        </w:tc>
      </w:tr>
    </w:tbl>
    <w:p w14:paraId="3637E560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Kontuurtabel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48D3F31C" w:rsidR="00C5149D" w:rsidRPr="00E115D5" w:rsidRDefault="00A56EA9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Monika Tamm</w:t>
            </w:r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33C1B4C9" w:rsidR="00C5149D" w:rsidRPr="00E115D5" w:rsidRDefault="00653A4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Juhatuse liige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53D1963C" w14:textId="7F826D5B" w:rsidR="00C5149D" w:rsidRPr="00E115D5" w:rsidRDefault="00653A4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</w:t>
            </w:r>
            <w:r w:rsidR="00A039E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172250</w:t>
            </w:r>
          </w:p>
        </w:tc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689A746B" w:rsidR="00C5149D" w:rsidRPr="00E115D5" w:rsidRDefault="00A56EA9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Monika.tamm</w:t>
            </w:r>
            <w:r w:rsidR="00653A4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@sydameapteek.ee</w:t>
            </w:r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Kontuurtabel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60FAB46" w14:textId="44941D4D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5A865D9D" w14:textId="0134E9E5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56073591" w14:textId="77777777" w:rsidTr="00C5149D">
        <w:trPr>
          <w:trHeight w:val="272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65FD9E4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4DADEA73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24082F39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</w:tbl>
    <w:p w14:paraId="04A3FAEC" w14:textId="4AA8C70B" w:rsidR="0041022D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47E8DDF2" w14:textId="4B975B70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089BBF51" w14:textId="5A0741EB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20695D7B" w:rsidR="00E567EB" w:rsidRPr="00E115D5" w:rsidRDefault="0041022D" w:rsidP="004D54B6">
      <w:pPr>
        <w:pStyle w:val="Loendilik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lastRenderedPageBreak/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12680686" w14:textId="77777777" w:rsidR="00C5149D" w:rsidRPr="00E115D5" w:rsidRDefault="00C5149D" w:rsidP="00C5149D">
      <w:pPr>
        <w:pStyle w:val="Kehateks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Kehateks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Kehateks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228BF85E" w:rsidR="00C5149D" w:rsidRPr="00E115D5" w:rsidRDefault="00653A47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8" w:history="1">
              <w:r w:rsidR="00687B14" w:rsidRPr="00E115D5">
                <w:rPr>
                  <w:rStyle w:val="H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6CEB4F92" w:rsidR="00C5149D" w:rsidRPr="00E115D5" w:rsidRDefault="00653A47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29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</w:t>
            </w:r>
            <w:r>
              <w:rPr>
                <w:rFonts w:ascii="Calibri Light" w:hAnsi="Calibri Light" w:cs="Calibri Light"/>
                <w:bCs/>
                <w:sz w:val="18"/>
              </w:rPr>
              <w:t>11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20</w:t>
            </w:r>
            <w:r>
              <w:rPr>
                <w:rFonts w:ascii="Calibri Light" w:hAnsi="Calibri Light" w:cs="Calibri Light"/>
                <w:bCs/>
                <w:sz w:val="18"/>
              </w:rPr>
              <w:t>24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54A10766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  <w:r w:rsidR="006C3C3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A039E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Monika Tamm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680FD132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6DAC087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</w:p>
        </w:tc>
      </w:tr>
      <w:tr w:rsidR="00E115D5" w:rsidRPr="00E115D5" w14:paraId="081836D7" w14:textId="77777777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9" w:history="1">
              <w:r w:rsidRPr="00E115D5">
                <w:rPr>
                  <w:rStyle w:val="H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E4FB3" w14:textId="77777777" w:rsidR="00250218" w:rsidRDefault="00250218" w:rsidP="00CC1065">
      <w:pPr>
        <w:spacing w:after="0" w:line="240" w:lineRule="auto"/>
      </w:pPr>
      <w:r>
        <w:separator/>
      </w:r>
    </w:p>
  </w:endnote>
  <w:endnote w:type="continuationSeparator" w:id="0">
    <w:p w14:paraId="75A3D247" w14:textId="77777777" w:rsidR="00250218" w:rsidRDefault="00250218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90AD8" w14:textId="77777777" w:rsidR="00250218" w:rsidRDefault="00250218" w:rsidP="00CC1065">
      <w:pPr>
        <w:spacing w:after="0" w:line="240" w:lineRule="auto"/>
      </w:pPr>
      <w:r>
        <w:separator/>
      </w:r>
    </w:p>
  </w:footnote>
  <w:footnote w:type="continuationSeparator" w:id="0">
    <w:p w14:paraId="69AE9A2D" w14:textId="77777777" w:rsidR="00250218" w:rsidRDefault="00250218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701256">
    <w:abstractNumId w:val="1"/>
  </w:num>
  <w:num w:numId="2" w16cid:durableId="1049454193">
    <w:abstractNumId w:val="2"/>
  </w:num>
  <w:num w:numId="3" w16cid:durableId="1744376969">
    <w:abstractNumId w:val="3"/>
  </w:num>
  <w:num w:numId="4" w16cid:durableId="2002807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9E2"/>
    <w:rsid w:val="000011D5"/>
    <w:rsid w:val="00055DD2"/>
    <w:rsid w:val="000B61EF"/>
    <w:rsid w:val="000F04AD"/>
    <w:rsid w:val="000F09E2"/>
    <w:rsid w:val="00142B3F"/>
    <w:rsid w:val="00146B00"/>
    <w:rsid w:val="00175162"/>
    <w:rsid w:val="00193497"/>
    <w:rsid w:val="001B0661"/>
    <w:rsid w:val="001C66B3"/>
    <w:rsid w:val="00226516"/>
    <w:rsid w:val="002271A3"/>
    <w:rsid w:val="00241B80"/>
    <w:rsid w:val="00250218"/>
    <w:rsid w:val="0025319F"/>
    <w:rsid w:val="00257CE5"/>
    <w:rsid w:val="002823D7"/>
    <w:rsid w:val="00283FA1"/>
    <w:rsid w:val="002C52A1"/>
    <w:rsid w:val="002F67DB"/>
    <w:rsid w:val="0033781E"/>
    <w:rsid w:val="0034341B"/>
    <w:rsid w:val="00365993"/>
    <w:rsid w:val="00365BC7"/>
    <w:rsid w:val="003A3529"/>
    <w:rsid w:val="003B77EF"/>
    <w:rsid w:val="003D65FD"/>
    <w:rsid w:val="0041022D"/>
    <w:rsid w:val="00426B9C"/>
    <w:rsid w:val="0043348D"/>
    <w:rsid w:val="0044371E"/>
    <w:rsid w:val="004A7B1F"/>
    <w:rsid w:val="004B039F"/>
    <w:rsid w:val="004D54B6"/>
    <w:rsid w:val="00500B24"/>
    <w:rsid w:val="005351F1"/>
    <w:rsid w:val="00547A34"/>
    <w:rsid w:val="00587E2F"/>
    <w:rsid w:val="005D71B3"/>
    <w:rsid w:val="00612A56"/>
    <w:rsid w:val="00637989"/>
    <w:rsid w:val="006466AF"/>
    <w:rsid w:val="0064698E"/>
    <w:rsid w:val="00653A47"/>
    <w:rsid w:val="006832B3"/>
    <w:rsid w:val="00687B14"/>
    <w:rsid w:val="006A5D3A"/>
    <w:rsid w:val="006B7682"/>
    <w:rsid w:val="006C3C36"/>
    <w:rsid w:val="006E2752"/>
    <w:rsid w:val="006F291C"/>
    <w:rsid w:val="00746A63"/>
    <w:rsid w:val="00764F9F"/>
    <w:rsid w:val="0085075E"/>
    <w:rsid w:val="008F51E9"/>
    <w:rsid w:val="0091516B"/>
    <w:rsid w:val="00950898"/>
    <w:rsid w:val="0098004B"/>
    <w:rsid w:val="009A6C75"/>
    <w:rsid w:val="00A039E3"/>
    <w:rsid w:val="00A35368"/>
    <w:rsid w:val="00A40D32"/>
    <w:rsid w:val="00A42620"/>
    <w:rsid w:val="00A45564"/>
    <w:rsid w:val="00A46D75"/>
    <w:rsid w:val="00A47287"/>
    <w:rsid w:val="00A5265C"/>
    <w:rsid w:val="00A56EA9"/>
    <w:rsid w:val="00A57CC1"/>
    <w:rsid w:val="00A711BD"/>
    <w:rsid w:val="00AD3784"/>
    <w:rsid w:val="00B335C8"/>
    <w:rsid w:val="00B345CA"/>
    <w:rsid w:val="00B4555F"/>
    <w:rsid w:val="00B45E56"/>
    <w:rsid w:val="00B52445"/>
    <w:rsid w:val="00B73E9C"/>
    <w:rsid w:val="00BB240F"/>
    <w:rsid w:val="00BB6F23"/>
    <w:rsid w:val="00BF0350"/>
    <w:rsid w:val="00C27931"/>
    <w:rsid w:val="00C5149D"/>
    <w:rsid w:val="00C75E5B"/>
    <w:rsid w:val="00CA0A47"/>
    <w:rsid w:val="00CC1065"/>
    <w:rsid w:val="00CF5FB1"/>
    <w:rsid w:val="00D14AB9"/>
    <w:rsid w:val="00D15018"/>
    <w:rsid w:val="00D26B87"/>
    <w:rsid w:val="00D4615E"/>
    <w:rsid w:val="00D80D32"/>
    <w:rsid w:val="00E0678C"/>
    <w:rsid w:val="00E115D5"/>
    <w:rsid w:val="00E241F0"/>
    <w:rsid w:val="00E54719"/>
    <w:rsid w:val="00E567EB"/>
    <w:rsid w:val="00E73177"/>
    <w:rsid w:val="00E82453"/>
    <w:rsid w:val="00EA296D"/>
    <w:rsid w:val="00EA53B8"/>
    <w:rsid w:val="00F06406"/>
    <w:rsid w:val="00F4159E"/>
    <w:rsid w:val="00FA72D5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Kontuurtabel">
    <w:name w:val="Table Grid"/>
    <w:basedOn w:val="Normaaltabel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F67DB"/>
    <w:rPr>
      <w:color w:val="808080"/>
    </w:rPr>
  </w:style>
  <w:style w:type="paragraph" w:styleId="Loendilik">
    <w:name w:val="List Paragraph"/>
    <w:basedOn w:val="Normaallaad"/>
    <w:uiPriority w:val="34"/>
    <w:qFormat/>
    <w:rsid w:val="002F67DB"/>
    <w:pPr>
      <w:ind w:left="720"/>
      <w:contextualSpacing/>
    </w:pPr>
  </w:style>
  <w:style w:type="paragraph" w:styleId="Kehatekst2">
    <w:name w:val="Body Text 2"/>
    <w:basedOn w:val="Normaallaad"/>
    <w:link w:val="Kehatekst2Mrk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Kehatekst2Mrk">
    <w:name w:val="Kehatekst 2 Märk"/>
    <w:basedOn w:val="Liguvaikefont"/>
    <w:link w:val="Kehateks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Pealkiri">
    <w:name w:val="Title"/>
    <w:basedOn w:val="Normaallaad"/>
    <w:link w:val="PealkiriMrk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PealkiriMrk">
    <w:name w:val="Pealkiri Märk"/>
    <w:basedOn w:val="Liguvaikefont"/>
    <w:link w:val="Pealkiri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perlink">
    <w:name w:val="Hyperlink"/>
    <w:basedOn w:val="Liguvaikefont"/>
    <w:uiPriority w:val="99"/>
    <w:unhideWhenUsed/>
    <w:rsid w:val="00687B14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257CE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57CE5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57CE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Allmrkuseviide">
    <w:name w:val="footnote reference"/>
    <w:uiPriority w:val="99"/>
    <w:semiHidden/>
    <w:unhideWhenUsed/>
    <w:rsid w:val="00CC1065"/>
    <w:rPr>
      <w:vertAlign w:val="superscript"/>
    </w:rPr>
  </w:style>
  <w:style w:type="character" w:styleId="Tugev">
    <w:name w:val="Strong"/>
    <w:basedOn w:val="Liguvaikefont"/>
    <w:uiPriority w:val="22"/>
    <w:qFormat/>
    <w:rsid w:val="008F5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62018018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otsmin\dfs\SKA\SKA\&#220;ldine\Blanketid\Abivahendid\info@sotsiaalkindlustusamet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0E229-996A-411F-B10C-244E7E7AC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503</Words>
  <Characters>2923</Characters>
  <Application>Microsoft Office Word</Application>
  <DocSecurity>0</DocSecurity>
  <Lines>24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Leander Konks</cp:lastModifiedBy>
  <cp:revision>2</cp:revision>
  <cp:lastPrinted>2015-11-26T14:20:00Z</cp:lastPrinted>
  <dcterms:created xsi:type="dcterms:W3CDTF">2024-12-05T19:39:00Z</dcterms:created>
  <dcterms:modified xsi:type="dcterms:W3CDTF">2024-12-05T19:39:00Z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